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heme="minorBidi"/>
          <w:sz w:val="30"/>
          <w:szCs w:val="30"/>
        </w:rPr>
      </w:pPr>
      <w:r>
        <w:rPr>
          <w:rFonts w:hint="eastAsia" w:ascii="宋体" w:hAnsi="宋体" w:cstheme="minorBidi"/>
          <w:b/>
          <w:sz w:val="30"/>
          <w:szCs w:val="30"/>
        </w:rPr>
        <w:t>附件</w:t>
      </w:r>
      <w:r>
        <w:rPr>
          <w:rFonts w:ascii="宋体" w:hAnsi="宋体" w:cstheme="minorBidi"/>
          <w:b/>
          <w:sz w:val="30"/>
          <w:szCs w:val="30"/>
        </w:rPr>
        <w:t>2</w:t>
      </w:r>
    </w:p>
    <w:p>
      <w:pPr>
        <w:spacing w:line="360" w:lineRule="auto"/>
        <w:jc w:val="center"/>
        <w:rPr>
          <w:rFonts w:asciiTheme="majorEastAsia" w:hAnsiTheme="majorEastAsia" w:eastAsiaTheme="majorEastAsia" w:cstheme="minorBidi"/>
          <w:b/>
          <w:sz w:val="28"/>
          <w:szCs w:val="28"/>
        </w:rPr>
      </w:pPr>
      <w:r>
        <w:rPr>
          <w:rFonts w:hint="eastAsia" w:asciiTheme="majorEastAsia" w:hAnsiTheme="majorEastAsia" w:eastAsiaTheme="majorEastAsia" w:cstheme="minorBidi"/>
          <w:b/>
          <w:sz w:val="28"/>
          <w:szCs w:val="28"/>
        </w:rPr>
        <w:t>2021全国电工行业品牌传播表彰细则及评选办法</w:t>
      </w:r>
    </w:p>
    <w:p>
      <w:pPr>
        <w:pStyle w:val="8"/>
        <w:numPr>
          <w:ilvl w:val="0"/>
          <w:numId w:val="1"/>
        </w:numPr>
        <w:spacing w:line="360" w:lineRule="auto"/>
        <w:ind w:firstLineChars="0"/>
        <w:jc w:val="left"/>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总  则</w:t>
      </w:r>
    </w:p>
    <w:p>
      <w:pPr>
        <w:pStyle w:val="8"/>
        <w:spacing w:line="360" w:lineRule="auto"/>
        <w:ind w:left="420" w:firstLine="0" w:firstLineChars="0"/>
        <w:jc w:val="left"/>
        <w:rPr>
          <w:rFonts w:asciiTheme="majorEastAsia" w:hAnsiTheme="majorEastAsia" w:eastAsiaTheme="majorEastAsia" w:cstheme="minorBidi"/>
          <w:b/>
          <w:sz w:val="24"/>
        </w:rPr>
      </w:pPr>
    </w:p>
    <w:p>
      <w:pPr>
        <w:pStyle w:val="8"/>
        <w:numPr>
          <w:ilvl w:val="0"/>
          <w:numId w:val="2"/>
        </w:numPr>
        <w:spacing w:line="360" w:lineRule="auto"/>
        <w:ind w:firstLineChars="0"/>
        <w:jc w:val="left"/>
        <w:rPr>
          <w:rFonts w:ascii="宋体" w:hAnsi="宋体" w:cs="宋体"/>
          <w:color w:val="000000"/>
          <w:kern w:val="0"/>
          <w:sz w:val="24"/>
        </w:rPr>
      </w:pPr>
      <w:r>
        <w:rPr>
          <w:rFonts w:hint="eastAsia" w:ascii="宋体" w:hAnsi="宋体" w:cs="宋体"/>
          <w:color w:val="000000"/>
          <w:kern w:val="0"/>
          <w:sz w:val="24"/>
        </w:rPr>
        <w:t>为了表彰在电工品牌传播领域工作中做出突出贡献的优秀企业、个人，推动电工品牌传播事业的发展，制定本办法。</w:t>
      </w:r>
    </w:p>
    <w:p>
      <w:pPr>
        <w:pStyle w:val="8"/>
        <w:numPr>
          <w:ilvl w:val="0"/>
          <w:numId w:val="2"/>
        </w:numPr>
        <w:spacing w:line="360" w:lineRule="auto"/>
        <w:ind w:firstLineChars="0"/>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设立“全国电工行业品牌传播评审委员会”和“全国电工行业品牌传播峰会组委会”</w:t>
      </w:r>
      <w:r>
        <w:rPr>
          <w:rFonts w:hint="eastAsia" w:ascii="宋体" w:hAnsi="宋体" w:cs="宋体"/>
          <w:color w:val="000000"/>
          <w:kern w:val="0"/>
          <w:sz w:val="24"/>
        </w:rPr>
        <w:t>分别负责</w:t>
      </w:r>
      <w:r>
        <w:rPr>
          <w:rFonts w:hint="eastAsia" w:ascii="宋体" w:hAnsi="宋体" w:cs="宋体"/>
          <w:kern w:val="0"/>
          <w:sz w:val="24"/>
        </w:rPr>
        <w:t>品牌</w:t>
      </w:r>
      <w:r>
        <w:rPr>
          <w:rFonts w:hint="eastAsia" w:ascii="宋体" w:hAnsi="宋体" w:cs="宋体"/>
          <w:color w:val="000000"/>
          <w:kern w:val="0"/>
          <w:sz w:val="24"/>
        </w:rPr>
        <w:t>评审工作和日常有关工作。</w:t>
      </w:r>
    </w:p>
    <w:p>
      <w:pPr>
        <w:pStyle w:val="8"/>
        <w:numPr>
          <w:ilvl w:val="0"/>
          <w:numId w:val="2"/>
        </w:numPr>
        <w:spacing w:line="360" w:lineRule="auto"/>
        <w:ind w:firstLineChars="0"/>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推荐评审活动按照以下原则进行：</w:t>
      </w:r>
    </w:p>
    <w:p>
      <w:pPr>
        <w:pStyle w:val="8"/>
        <w:spacing w:line="500" w:lineRule="exact"/>
        <w:ind w:left="1395" w:firstLine="0" w:firstLineChars="0"/>
        <w:rPr>
          <w:rFonts w:ascii="宋体" w:hAnsi="宋体"/>
          <w:bCs/>
          <w:sz w:val="24"/>
        </w:rPr>
      </w:pPr>
      <w:r>
        <w:rPr>
          <w:rFonts w:hint="eastAsia" w:ascii="宋体" w:hAnsi="宋体"/>
          <w:bCs/>
          <w:sz w:val="24"/>
        </w:rPr>
        <w:t>1．公平、公正、公开；</w:t>
      </w:r>
    </w:p>
    <w:p>
      <w:pPr>
        <w:pStyle w:val="8"/>
        <w:spacing w:line="500" w:lineRule="exact"/>
        <w:ind w:left="1395" w:firstLine="0" w:firstLineChars="0"/>
        <w:rPr>
          <w:rFonts w:ascii="宋体" w:hAnsi="宋体"/>
          <w:bCs/>
          <w:sz w:val="24"/>
        </w:rPr>
      </w:pPr>
      <w:r>
        <w:rPr>
          <w:rFonts w:hint="eastAsia" w:ascii="宋体" w:hAnsi="宋体"/>
          <w:bCs/>
          <w:sz w:val="24"/>
        </w:rPr>
        <w:t>2．突出专业性、创新性，注重同行评议；</w:t>
      </w:r>
    </w:p>
    <w:p>
      <w:pPr>
        <w:pStyle w:val="8"/>
        <w:spacing w:line="500" w:lineRule="exact"/>
        <w:ind w:left="1395" w:firstLine="0" w:firstLineChars="0"/>
        <w:rPr>
          <w:rFonts w:ascii="宋体" w:hAnsi="宋体"/>
          <w:bCs/>
          <w:sz w:val="24"/>
        </w:rPr>
      </w:pPr>
      <w:r>
        <w:rPr>
          <w:rFonts w:hint="eastAsia" w:ascii="宋体" w:hAnsi="宋体"/>
          <w:bCs/>
          <w:sz w:val="24"/>
        </w:rPr>
        <w:t>3．精神鼓励为主、物质奖励为辅；</w:t>
      </w:r>
    </w:p>
    <w:p>
      <w:pPr>
        <w:pStyle w:val="8"/>
        <w:spacing w:line="360" w:lineRule="auto"/>
        <w:ind w:left="1395" w:firstLine="0" w:firstLineChars="0"/>
        <w:jc w:val="left"/>
        <w:rPr>
          <w:rFonts w:asciiTheme="majorEastAsia" w:hAnsiTheme="majorEastAsia" w:eastAsiaTheme="majorEastAsia" w:cstheme="minorBidi"/>
          <w:sz w:val="24"/>
        </w:rPr>
      </w:pPr>
      <w:r>
        <w:rPr>
          <w:rFonts w:hint="eastAsia" w:ascii="宋体" w:hAnsi="宋体"/>
          <w:bCs/>
          <w:sz w:val="24"/>
        </w:rPr>
        <w:t>4. 不向候选人或者候选单位收取任何费用。</w:t>
      </w:r>
    </w:p>
    <w:p>
      <w:pPr>
        <w:spacing w:line="360" w:lineRule="auto"/>
        <w:jc w:val="left"/>
        <w:rPr>
          <w:rFonts w:asciiTheme="majorEastAsia" w:hAnsiTheme="majorEastAsia" w:eastAsiaTheme="majorEastAsia" w:cstheme="minorBidi"/>
          <w:sz w:val="24"/>
        </w:rPr>
      </w:pPr>
      <w:r>
        <w:rPr>
          <w:rFonts w:hint="eastAsia" w:asciiTheme="majorEastAsia" w:hAnsiTheme="majorEastAsia" w:eastAsiaTheme="majorEastAsia" w:cstheme="minorBidi"/>
          <w:sz w:val="24"/>
        </w:rPr>
        <w:t xml:space="preserve">              </w:t>
      </w:r>
    </w:p>
    <w:p>
      <w:pPr>
        <w:pStyle w:val="8"/>
        <w:numPr>
          <w:ilvl w:val="0"/>
          <w:numId w:val="1"/>
        </w:numPr>
        <w:spacing w:line="360" w:lineRule="auto"/>
        <w:ind w:firstLineChars="0"/>
        <w:jc w:val="left"/>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奖  励</w:t>
      </w:r>
    </w:p>
    <w:p>
      <w:pPr>
        <w:pStyle w:val="8"/>
        <w:spacing w:line="360" w:lineRule="auto"/>
        <w:ind w:left="420" w:firstLine="0" w:firstLineChars="0"/>
        <w:jc w:val="left"/>
        <w:rPr>
          <w:rFonts w:asciiTheme="majorEastAsia" w:hAnsiTheme="majorEastAsia" w:eastAsiaTheme="majorEastAsia" w:cstheme="minorBidi"/>
          <w:b/>
          <w:sz w:val="24"/>
        </w:rPr>
      </w:pPr>
    </w:p>
    <w:p>
      <w:pPr>
        <w:pStyle w:val="8"/>
        <w:numPr>
          <w:ilvl w:val="0"/>
          <w:numId w:val="2"/>
        </w:numPr>
        <w:spacing w:line="360" w:lineRule="auto"/>
        <w:ind w:firstLineChars="0"/>
        <w:jc w:val="left"/>
        <w:rPr>
          <w:rFonts w:asciiTheme="majorEastAsia" w:hAnsiTheme="majorEastAsia" w:eastAsiaTheme="majorEastAsia" w:cstheme="minorBidi"/>
          <w:b/>
          <w:sz w:val="24"/>
        </w:rPr>
      </w:pPr>
      <w:r>
        <w:rPr>
          <w:rFonts w:hint="eastAsia" w:ascii="宋体" w:hAnsi="宋体"/>
          <w:bCs/>
          <w:sz w:val="24"/>
        </w:rPr>
        <w:t>表彰</w:t>
      </w:r>
      <w:r>
        <w:rPr>
          <w:rFonts w:hint="eastAsia" w:ascii="宋体" w:hAnsi="宋体"/>
          <w:bCs/>
          <w:color w:val="000000"/>
          <w:sz w:val="24"/>
        </w:rPr>
        <w:t>种类及范围：</w:t>
      </w:r>
      <w:r>
        <w:rPr>
          <w:rFonts w:hint="eastAsia" w:asciiTheme="majorEastAsia" w:hAnsiTheme="majorEastAsia" w:eastAsiaTheme="majorEastAsia" w:cstheme="minorBidi"/>
          <w:sz w:val="24"/>
        </w:rPr>
        <w:t>全国电工行业优秀品牌表彰包括：最具影响力品牌、最具潜力品牌、优秀进步品牌、行业领军人物、科技创新人物和最佳技术方案等项目，</w:t>
      </w:r>
      <w:r>
        <w:rPr>
          <w:rFonts w:hint="eastAsia" w:ascii="宋体" w:hAnsi="宋体"/>
          <w:color w:val="000000"/>
          <w:sz w:val="24"/>
        </w:rPr>
        <w:t>经费来源主要依靠自筹资金和社会力量赞助。</w:t>
      </w:r>
    </w:p>
    <w:p>
      <w:pPr>
        <w:pStyle w:val="8"/>
        <w:spacing w:line="360" w:lineRule="auto"/>
        <w:ind w:left="1395" w:firstLine="0" w:firstLineChars="0"/>
        <w:jc w:val="left"/>
        <w:rPr>
          <w:rFonts w:asciiTheme="majorEastAsia" w:hAnsiTheme="majorEastAsia" w:eastAsiaTheme="majorEastAsia" w:cstheme="minorBidi"/>
          <w:b/>
          <w:sz w:val="24"/>
        </w:rPr>
      </w:pPr>
    </w:p>
    <w:p>
      <w:pPr>
        <w:pStyle w:val="8"/>
        <w:numPr>
          <w:ilvl w:val="0"/>
          <w:numId w:val="1"/>
        </w:numPr>
        <w:spacing w:line="360" w:lineRule="auto"/>
        <w:ind w:firstLineChars="0"/>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评选条件</w:t>
      </w:r>
    </w:p>
    <w:p>
      <w:pPr>
        <w:pStyle w:val="8"/>
        <w:spacing w:line="360" w:lineRule="auto"/>
        <w:ind w:left="420" w:firstLine="0" w:firstLineChars="0"/>
        <w:rPr>
          <w:rFonts w:asciiTheme="majorEastAsia" w:hAnsiTheme="majorEastAsia" w:eastAsiaTheme="majorEastAsia" w:cstheme="minorBidi"/>
          <w:b/>
          <w:sz w:val="24"/>
        </w:rPr>
      </w:pPr>
    </w:p>
    <w:p>
      <w:pPr>
        <w:pStyle w:val="8"/>
        <w:numPr>
          <w:ilvl w:val="0"/>
          <w:numId w:val="2"/>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最具影响力品牌</w:t>
      </w:r>
    </w:p>
    <w:p>
      <w:pPr>
        <w:pStyle w:val="8"/>
        <w:numPr>
          <w:ilvl w:val="0"/>
          <w:numId w:val="3"/>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品牌创立时间不低于</w:t>
      </w:r>
      <w:r>
        <w:rPr>
          <w:rFonts w:asciiTheme="majorEastAsia" w:hAnsiTheme="majorEastAsia" w:eastAsiaTheme="majorEastAsia" w:cstheme="minorBidi"/>
          <w:sz w:val="24"/>
        </w:rPr>
        <w:t>3</w:t>
      </w:r>
      <w:r>
        <w:rPr>
          <w:rFonts w:hint="eastAsia" w:asciiTheme="majorEastAsia" w:hAnsiTheme="majorEastAsia" w:eastAsiaTheme="majorEastAsia" w:cstheme="minorBidi"/>
          <w:sz w:val="24"/>
        </w:rPr>
        <w:t>年，2</w:t>
      </w:r>
      <w:r>
        <w:rPr>
          <w:rFonts w:asciiTheme="majorEastAsia" w:hAnsiTheme="majorEastAsia" w:eastAsiaTheme="majorEastAsia" w:cstheme="minorBidi"/>
          <w:sz w:val="24"/>
        </w:rPr>
        <w:t>01</w:t>
      </w:r>
      <w:r>
        <w:rPr>
          <w:rFonts w:hint="eastAsia" w:asciiTheme="majorEastAsia" w:hAnsiTheme="majorEastAsia" w:eastAsiaTheme="majorEastAsia" w:cstheme="minorBidi"/>
          <w:sz w:val="24"/>
        </w:rPr>
        <w:t>8-</w:t>
      </w:r>
      <w:r>
        <w:rPr>
          <w:rFonts w:asciiTheme="majorEastAsia" w:hAnsiTheme="majorEastAsia" w:eastAsiaTheme="majorEastAsia" w:cstheme="minorBidi"/>
          <w:sz w:val="24"/>
        </w:rPr>
        <w:t>20</w:t>
      </w:r>
      <w:r>
        <w:rPr>
          <w:rFonts w:hint="eastAsia" w:asciiTheme="majorEastAsia" w:hAnsiTheme="majorEastAsia" w:eastAsiaTheme="majorEastAsia" w:cstheme="minorBidi"/>
          <w:sz w:val="24"/>
        </w:rPr>
        <w:t>20</w:t>
      </w:r>
      <w:r>
        <w:rPr>
          <w:rFonts w:asciiTheme="majorEastAsia" w:hAnsiTheme="majorEastAsia" w:eastAsiaTheme="majorEastAsia" w:cstheme="minorBidi"/>
          <w:sz w:val="24"/>
        </w:rPr>
        <w:t>年度</w:t>
      </w:r>
      <w:r>
        <w:rPr>
          <w:rFonts w:ascii="Helvetica" w:hAnsi="Helvetica"/>
          <w:sz w:val="24"/>
          <w:shd w:val="clear" w:color="auto" w:fill="FFFFFF"/>
        </w:rPr>
        <w:t>无重大经营事故和行政处罚案</w:t>
      </w:r>
      <w:r>
        <w:rPr>
          <w:rFonts w:ascii="Helvetica" w:hAnsi="Helvetica"/>
          <w:color w:val="333333"/>
          <w:sz w:val="24"/>
          <w:shd w:val="clear" w:color="auto" w:fill="FFFFFF"/>
        </w:rPr>
        <w:t>件</w:t>
      </w:r>
      <w:r>
        <w:rPr>
          <w:rFonts w:hint="eastAsia" w:ascii="Helvetica" w:hAnsi="Helvetica"/>
          <w:color w:val="333333"/>
          <w:sz w:val="24"/>
          <w:shd w:val="clear" w:color="auto" w:fill="FFFFFF"/>
        </w:rPr>
        <w:t>；</w:t>
      </w:r>
    </w:p>
    <w:p>
      <w:pPr>
        <w:pStyle w:val="8"/>
        <w:numPr>
          <w:ilvl w:val="0"/>
          <w:numId w:val="3"/>
        </w:numPr>
        <w:spacing w:line="360" w:lineRule="auto"/>
        <w:ind w:firstLineChars="0"/>
        <w:rPr>
          <w:rFonts w:asciiTheme="majorEastAsia" w:hAnsiTheme="majorEastAsia" w:eastAsiaTheme="majorEastAsia" w:cstheme="minorBidi"/>
          <w:sz w:val="24"/>
        </w:rPr>
      </w:pPr>
      <w:r>
        <w:rPr>
          <w:rFonts w:ascii="微软雅黑" w:hAnsi="微软雅黑"/>
          <w:sz w:val="24"/>
          <w:shd w:val="clear" w:color="auto" w:fill="FFFFFF"/>
        </w:rPr>
        <w:t>在技术上有重要的创新，在新产品开发、工艺、设备等重点领域进行自主创新，形成了具有自主知识产权的核心技术和名牌产品；</w:t>
      </w:r>
    </w:p>
    <w:p>
      <w:pPr>
        <w:pStyle w:val="8"/>
        <w:numPr>
          <w:ilvl w:val="0"/>
          <w:numId w:val="3"/>
        </w:numPr>
        <w:spacing w:line="360" w:lineRule="auto"/>
        <w:ind w:firstLineChars="0"/>
        <w:rPr>
          <w:rFonts w:asciiTheme="majorEastAsia" w:hAnsiTheme="majorEastAsia" w:eastAsiaTheme="majorEastAsia" w:cstheme="minorBidi"/>
          <w:sz w:val="24"/>
        </w:rPr>
      </w:pPr>
      <w:r>
        <w:rPr>
          <w:rFonts w:hint="eastAsia" w:ascii="宋体" w:hAnsi="宋体"/>
          <w:color w:val="000000"/>
          <w:sz w:val="24"/>
        </w:rPr>
        <w:t>在</w:t>
      </w:r>
      <w:r>
        <w:rPr>
          <w:rFonts w:hint="eastAsia" w:asciiTheme="majorEastAsia" w:hAnsiTheme="majorEastAsia" w:eastAsiaTheme="majorEastAsia" w:cstheme="minorBidi"/>
          <w:sz w:val="24"/>
        </w:rPr>
        <w:t>电工品牌传播</w:t>
      </w:r>
      <w:r>
        <w:rPr>
          <w:rFonts w:hint="eastAsia" w:ascii="宋体" w:hAnsi="宋体"/>
          <w:color w:val="000000"/>
          <w:sz w:val="24"/>
        </w:rPr>
        <w:t>领域做出卓越成绩，</w:t>
      </w:r>
      <w:r>
        <w:rPr>
          <w:rFonts w:hint="eastAsia" w:ascii="宋体" w:hAnsi="宋体"/>
          <w:sz w:val="24"/>
        </w:rPr>
        <w:t>并具有显著的社会效益和经济效益。</w:t>
      </w:r>
    </w:p>
    <w:p>
      <w:pPr>
        <w:pStyle w:val="8"/>
        <w:numPr>
          <w:ilvl w:val="0"/>
          <w:numId w:val="2"/>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最具潜力品牌</w:t>
      </w:r>
    </w:p>
    <w:p>
      <w:pPr>
        <w:pStyle w:val="8"/>
        <w:numPr>
          <w:ilvl w:val="3"/>
          <w:numId w:val="4"/>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品牌创立时间不低于</w:t>
      </w:r>
      <w:r>
        <w:rPr>
          <w:rFonts w:asciiTheme="majorEastAsia" w:hAnsiTheme="majorEastAsia" w:eastAsiaTheme="majorEastAsia" w:cstheme="minorBidi"/>
          <w:sz w:val="24"/>
        </w:rPr>
        <w:t>3</w:t>
      </w:r>
      <w:r>
        <w:rPr>
          <w:rFonts w:hint="eastAsia" w:asciiTheme="majorEastAsia" w:hAnsiTheme="majorEastAsia" w:eastAsiaTheme="majorEastAsia" w:cstheme="minorBidi"/>
          <w:sz w:val="24"/>
        </w:rPr>
        <w:t>年，2</w:t>
      </w:r>
      <w:r>
        <w:rPr>
          <w:rFonts w:asciiTheme="majorEastAsia" w:hAnsiTheme="majorEastAsia" w:eastAsiaTheme="majorEastAsia" w:cstheme="minorBidi"/>
          <w:sz w:val="24"/>
        </w:rPr>
        <w:t>0</w:t>
      </w:r>
      <w:r>
        <w:rPr>
          <w:rFonts w:hint="eastAsia" w:asciiTheme="majorEastAsia" w:hAnsiTheme="majorEastAsia" w:eastAsiaTheme="majorEastAsia" w:cstheme="minorBidi"/>
          <w:sz w:val="24"/>
          <w:lang w:val="en-US" w:eastAsia="zh-CN"/>
        </w:rPr>
        <w:t>1</w:t>
      </w:r>
      <w:bookmarkStart w:id="0" w:name="_GoBack"/>
      <w:bookmarkEnd w:id="0"/>
      <w:r>
        <w:rPr>
          <w:rFonts w:hint="eastAsia" w:asciiTheme="majorEastAsia" w:hAnsiTheme="majorEastAsia" w:eastAsiaTheme="majorEastAsia" w:cstheme="minorBidi"/>
          <w:sz w:val="24"/>
        </w:rPr>
        <w:t>8-</w:t>
      </w:r>
      <w:r>
        <w:rPr>
          <w:rFonts w:asciiTheme="majorEastAsia" w:hAnsiTheme="majorEastAsia" w:eastAsiaTheme="majorEastAsia" w:cstheme="minorBidi"/>
          <w:sz w:val="24"/>
        </w:rPr>
        <w:t>20</w:t>
      </w:r>
      <w:r>
        <w:rPr>
          <w:rFonts w:hint="eastAsia" w:asciiTheme="majorEastAsia" w:hAnsiTheme="majorEastAsia" w:eastAsiaTheme="majorEastAsia" w:cstheme="minorBidi"/>
          <w:sz w:val="24"/>
        </w:rPr>
        <w:t>20</w:t>
      </w:r>
      <w:r>
        <w:rPr>
          <w:rFonts w:asciiTheme="majorEastAsia" w:hAnsiTheme="majorEastAsia" w:eastAsiaTheme="majorEastAsia" w:cstheme="minorBidi"/>
          <w:sz w:val="24"/>
        </w:rPr>
        <w:t>年度</w:t>
      </w:r>
      <w:r>
        <w:rPr>
          <w:rFonts w:ascii="Helvetica" w:hAnsi="Helvetica"/>
          <w:sz w:val="24"/>
          <w:shd w:val="clear" w:color="auto" w:fill="FFFFFF"/>
        </w:rPr>
        <w:t>无重大经营事故和行政处罚案</w:t>
      </w:r>
      <w:r>
        <w:rPr>
          <w:rFonts w:ascii="Helvetica" w:hAnsi="Helvetica"/>
          <w:color w:val="333333"/>
          <w:sz w:val="24"/>
          <w:shd w:val="clear" w:color="auto" w:fill="FFFFFF"/>
        </w:rPr>
        <w:t>件</w:t>
      </w:r>
      <w:r>
        <w:rPr>
          <w:rFonts w:hint="eastAsia" w:ascii="Helvetica" w:hAnsi="Helvetica"/>
          <w:color w:val="333333"/>
          <w:sz w:val="24"/>
          <w:shd w:val="clear" w:color="auto" w:fill="FFFFFF"/>
        </w:rPr>
        <w:t>；</w:t>
      </w:r>
    </w:p>
    <w:p>
      <w:pPr>
        <w:pStyle w:val="8"/>
        <w:numPr>
          <w:ilvl w:val="3"/>
          <w:numId w:val="4"/>
        </w:numPr>
        <w:spacing w:line="360" w:lineRule="auto"/>
        <w:ind w:firstLineChars="0"/>
        <w:rPr>
          <w:rFonts w:asciiTheme="majorEastAsia" w:hAnsiTheme="majorEastAsia" w:eastAsiaTheme="majorEastAsia" w:cstheme="minorBidi"/>
          <w:sz w:val="24"/>
        </w:rPr>
      </w:pPr>
      <w:r>
        <w:rPr>
          <w:rFonts w:ascii="Helvetica" w:hAnsi="Helvetica"/>
          <w:sz w:val="24"/>
          <w:shd w:val="clear" w:color="auto" w:fill="FFFFFF"/>
        </w:rPr>
        <w:t>品牌独特创新，拥有较大发展潜力</w:t>
      </w:r>
      <w:r>
        <w:rPr>
          <w:rFonts w:hint="eastAsia" w:ascii="Helvetica" w:hAnsi="Helvetica"/>
          <w:sz w:val="24"/>
          <w:shd w:val="clear" w:color="auto" w:fill="FFFFFF"/>
        </w:rPr>
        <w:t>，</w:t>
      </w:r>
      <w:r>
        <w:rPr>
          <w:rFonts w:ascii="Helvetica" w:hAnsi="Helvetica"/>
          <w:sz w:val="24"/>
          <w:shd w:val="clear" w:color="auto" w:fill="FFFFFF"/>
        </w:rPr>
        <w:t>为本行业带来新气象；</w:t>
      </w:r>
    </w:p>
    <w:p>
      <w:pPr>
        <w:pStyle w:val="8"/>
        <w:numPr>
          <w:ilvl w:val="3"/>
          <w:numId w:val="4"/>
        </w:numPr>
        <w:spacing w:line="360" w:lineRule="auto"/>
        <w:ind w:firstLineChars="0"/>
        <w:rPr>
          <w:rFonts w:asciiTheme="majorEastAsia" w:hAnsiTheme="majorEastAsia" w:eastAsiaTheme="majorEastAsia" w:cstheme="minorBidi"/>
          <w:sz w:val="24"/>
        </w:rPr>
      </w:pPr>
      <w:r>
        <w:rPr>
          <w:rFonts w:hint="eastAsia" w:ascii="宋体" w:hAnsi="宋体"/>
          <w:sz w:val="24"/>
        </w:rPr>
        <w:t>在</w:t>
      </w:r>
      <w:r>
        <w:rPr>
          <w:rFonts w:hint="eastAsia" w:asciiTheme="majorEastAsia" w:hAnsiTheme="majorEastAsia" w:eastAsiaTheme="majorEastAsia" w:cstheme="minorBidi"/>
          <w:sz w:val="24"/>
        </w:rPr>
        <w:t>电工品牌传播</w:t>
      </w:r>
      <w:r>
        <w:rPr>
          <w:rFonts w:hint="eastAsia" w:ascii="宋体" w:hAnsi="宋体"/>
          <w:sz w:val="24"/>
        </w:rPr>
        <w:t>领域做出突出成绩，并具有较为显著的社会效益和经济效益。</w:t>
      </w:r>
    </w:p>
    <w:p>
      <w:pPr>
        <w:pStyle w:val="8"/>
        <w:numPr>
          <w:ilvl w:val="0"/>
          <w:numId w:val="2"/>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优秀进步品牌</w:t>
      </w:r>
    </w:p>
    <w:p>
      <w:pPr>
        <w:pStyle w:val="8"/>
        <w:numPr>
          <w:ilvl w:val="0"/>
          <w:numId w:val="5"/>
        </w:numPr>
        <w:spacing w:line="360" w:lineRule="auto"/>
        <w:ind w:firstLineChars="0"/>
        <w:rPr>
          <w:rFonts w:ascii="Helvetica" w:hAnsi="Helvetica"/>
          <w:color w:val="333333"/>
          <w:sz w:val="24"/>
          <w:shd w:val="clear" w:color="auto" w:fill="FFFFFF"/>
        </w:rPr>
      </w:pPr>
      <w:r>
        <w:rPr>
          <w:rFonts w:hint="eastAsia" w:asciiTheme="majorEastAsia" w:hAnsiTheme="majorEastAsia" w:eastAsiaTheme="majorEastAsia" w:cstheme="minorBidi"/>
          <w:sz w:val="24"/>
        </w:rPr>
        <w:t>品牌创立时间不低于</w:t>
      </w:r>
      <w:r>
        <w:rPr>
          <w:rFonts w:asciiTheme="majorEastAsia" w:hAnsiTheme="majorEastAsia" w:eastAsiaTheme="majorEastAsia" w:cstheme="minorBidi"/>
          <w:sz w:val="24"/>
        </w:rPr>
        <w:t>3</w:t>
      </w:r>
      <w:r>
        <w:rPr>
          <w:rFonts w:hint="eastAsia" w:asciiTheme="majorEastAsia" w:hAnsiTheme="majorEastAsia" w:eastAsiaTheme="majorEastAsia" w:cstheme="minorBidi"/>
          <w:sz w:val="24"/>
        </w:rPr>
        <w:t>年，2</w:t>
      </w:r>
      <w:r>
        <w:rPr>
          <w:rFonts w:asciiTheme="majorEastAsia" w:hAnsiTheme="majorEastAsia" w:eastAsiaTheme="majorEastAsia" w:cstheme="minorBidi"/>
          <w:sz w:val="24"/>
        </w:rPr>
        <w:t>01</w:t>
      </w:r>
      <w:r>
        <w:rPr>
          <w:rFonts w:hint="eastAsia" w:asciiTheme="majorEastAsia" w:hAnsiTheme="majorEastAsia" w:eastAsiaTheme="majorEastAsia" w:cstheme="minorBidi"/>
          <w:sz w:val="24"/>
        </w:rPr>
        <w:t>8-</w:t>
      </w:r>
      <w:r>
        <w:rPr>
          <w:rFonts w:asciiTheme="majorEastAsia" w:hAnsiTheme="majorEastAsia" w:eastAsiaTheme="majorEastAsia" w:cstheme="minorBidi"/>
          <w:sz w:val="24"/>
        </w:rPr>
        <w:t>20</w:t>
      </w:r>
      <w:r>
        <w:rPr>
          <w:rFonts w:hint="eastAsia" w:asciiTheme="majorEastAsia" w:hAnsiTheme="majorEastAsia" w:eastAsiaTheme="majorEastAsia" w:cstheme="minorBidi"/>
          <w:sz w:val="24"/>
        </w:rPr>
        <w:t>20</w:t>
      </w:r>
      <w:r>
        <w:rPr>
          <w:rFonts w:asciiTheme="majorEastAsia" w:hAnsiTheme="majorEastAsia" w:eastAsiaTheme="majorEastAsia" w:cstheme="minorBidi"/>
          <w:sz w:val="24"/>
        </w:rPr>
        <w:t>年度</w:t>
      </w:r>
      <w:r>
        <w:rPr>
          <w:rFonts w:ascii="Helvetica" w:hAnsi="Helvetica"/>
          <w:sz w:val="24"/>
          <w:shd w:val="clear" w:color="auto" w:fill="FFFFFF"/>
        </w:rPr>
        <w:t>无重大经营事故和行政处罚案</w:t>
      </w:r>
      <w:r>
        <w:rPr>
          <w:rFonts w:ascii="Helvetica" w:hAnsi="Helvetica"/>
          <w:color w:val="333333"/>
          <w:sz w:val="24"/>
          <w:shd w:val="clear" w:color="auto" w:fill="FFFFFF"/>
        </w:rPr>
        <w:t>件</w:t>
      </w:r>
      <w:r>
        <w:rPr>
          <w:rFonts w:hint="eastAsia" w:ascii="Helvetica" w:hAnsi="Helvetica"/>
          <w:color w:val="333333"/>
          <w:sz w:val="24"/>
          <w:shd w:val="clear" w:color="auto" w:fill="FFFFFF"/>
        </w:rPr>
        <w:t>；</w:t>
      </w:r>
    </w:p>
    <w:p>
      <w:pPr>
        <w:pStyle w:val="8"/>
        <w:numPr>
          <w:ilvl w:val="0"/>
          <w:numId w:val="5"/>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产品品牌具有较高的科技创新性；</w:t>
      </w:r>
    </w:p>
    <w:p>
      <w:pPr>
        <w:pStyle w:val="8"/>
        <w:numPr>
          <w:ilvl w:val="0"/>
          <w:numId w:val="5"/>
        </w:numPr>
        <w:spacing w:line="360" w:lineRule="auto"/>
        <w:ind w:firstLineChars="0"/>
        <w:rPr>
          <w:rFonts w:asciiTheme="majorEastAsia" w:hAnsiTheme="majorEastAsia" w:eastAsiaTheme="majorEastAsia" w:cstheme="minorBidi"/>
          <w:sz w:val="24"/>
        </w:rPr>
      </w:pPr>
      <w:r>
        <w:rPr>
          <w:rFonts w:hint="eastAsia" w:ascii="宋体" w:hAnsi="宋体"/>
          <w:sz w:val="24"/>
        </w:rPr>
        <w:t>在</w:t>
      </w:r>
      <w:r>
        <w:rPr>
          <w:rFonts w:hint="eastAsia" w:asciiTheme="majorEastAsia" w:hAnsiTheme="majorEastAsia" w:eastAsiaTheme="majorEastAsia" w:cstheme="minorBidi"/>
          <w:sz w:val="24"/>
        </w:rPr>
        <w:t>电工品牌传播</w:t>
      </w:r>
      <w:r>
        <w:rPr>
          <w:rFonts w:hint="eastAsia" w:ascii="宋体" w:hAnsi="宋体"/>
          <w:sz w:val="24"/>
        </w:rPr>
        <w:t>领域做出较高成绩，并初具一定的社会效益和经济效益。</w:t>
      </w:r>
    </w:p>
    <w:p>
      <w:pPr>
        <w:pStyle w:val="8"/>
        <w:numPr>
          <w:ilvl w:val="0"/>
          <w:numId w:val="2"/>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行业领军人物</w:t>
      </w:r>
    </w:p>
    <w:p>
      <w:pPr>
        <w:spacing w:line="360" w:lineRule="auto"/>
        <w:ind w:left="1710" w:leftChars="700" w:hanging="240" w:hangingChars="100"/>
        <w:rPr>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 xml:space="preserve">1. </w:t>
      </w:r>
      <w:r>
        <w:rPr>
          <w:rFonts w:asciiTheme="minorEastAsia" w:hAnsiTheme="minorEastAsia" w:eastAsiaTheme="minorEastAsia"/>
          <w:sz w:val="24"/>
          <w:shd w:val="clear" w:color="auto" w:fill="FFFFFF"/>
        </w:rPr>
        <w:t>电工行业工作5年及以上，企业及企业品牌处于行业内领先地位，本人对企业发展和</w:t>
      </w:r>
      <w:r>
        <w:rPr>
          <w:rFonts w:hint="eastAsia" w:asciiTheme="minorEastAsia" w:hAnsiTheme="minorEastAsia" w:eastAsiaTheme="minorEastAsia"/>
          <w:sz w:val="24"/>
          <w:shd w:val="clear" w:color="auto" w:fill="FFFFFF"/>
        </w:rPr>
        <w:t>电工</w:t>
      </w:r>
      <w:r>
        <w:rPr>
          <w:rFonts w:asciiTheme="minorEastAsia" w:hAnsiTheme="minorEastAsia" w:eastAsiaTheme="minorEastAsia"/>
          <w:sz w:val="24"/>
          <w:shd w:val="clear" w:color="auto" w:fill="FFFFFF"/>
        </w:rPr>
        <w:t>行业做出过重要贡献、取得过突出成就</w:t>
      </w:r>
      <w:r>
        <w:rPr>
          <w:rFonts w:hint="eastAsia" w:asciiTheme="minorEastAsia" w:hAnsiTheme="minorEastAsia" w:eastAsiaTheme="minorEastAsia"/>
          <w:sz w:val="24"/>
          <w:shd w:val="clear" w:color="auto" w:fill="FFFFFF"/>
        </w:rPr>
        <w:t>。</w:t>
      </w:r>
    </w:p>
    <w:p>
      <w:pPr>
        <w:pStyle w:val="8"/>
        <w:spacing w:line="360" w:lineRule="auto"/>
        <w:ind w:left="1950" w:leftChars="700" w:hanging="480" w:hangingChars="200"/>
        <w:rPr>
          <w:rFonts w:asciiTheme="majorEastAsia" w:hAnsiTheme="majorEastAsia" w:eastAsiaTheme="majorEastAsia" w:cstheme="minorBidi"/>
          <w:sz w:val="24"/>
        </w:rPr>
      </w:pPr>
      <w:r>
        <w:rPr>
          <w:rFonts w:hint="eastAsia" w:ascii="Helvetica" w:hAnsi="Helvetica"/>
          <w:sz w:val="24"/>
          <w:shd w:val="clear" w:color="auto" w:fill="FFFFFF"/>
        </w:rPr>
        <w:t>2．</w:t>
      </w:r>
      <w:r>
        <w:rPr>
          <w:rFonts w:ascii="Helvetica" w:hAnsi="Helvetica"/>
          <w:sz w:val="24"/>
          <w:shd w:val="clear" w:color="auto" w:fill="FFFFFF"/>
        </w:rPr>
        <w:t>有强烈的事业心责任心，在企业与行业中具有典范性作用</w:t>
      </w:r>
      <w:r>
        <w:rPr>
          <w:rFonts w:hint="eastAsia" w:ascii="Helvetica" w:hAnsi="Helvetica"/>
          <w:sz w:val="24"/>
          <w:shd w:val="clear" w:color="auto" w:fill="FFFFFF"/>
        </w:rPr>
        <w:t>，</w:t>
      </w:r>
      <w:r>
        <w:rPr>
          <w:rFonts w:ascii="Helvetica" w:hAnsi="Helvetica"/>
          <w:sz w:val="24"/>
          <w:shd w:val="clear" w:color="auto" w:fill="FFFFFF"/>
        </w:rPr>
        <w:t>有</w:t>
      </w:r>
      <w:r>
        <w:rPr>
          <w:rFonts w:hint="eastAsia" w:ascii="Helvetica" w:hAnsi="Helvetica"/>
          <w:sz w:val="24"/>
          <w:shd w:val="clear" w:color="auto" w:fill="FFFFFF"/>
        </w:rPr>
        <w:t>很</w:t>
      </w:r>
      <w:r>
        <w:rPr>
          <w:rFonts w:ascii="Helvetica" w:hAnsi="Helvetica"/>
          <w:sz w:val="24"/>
          <w:shd w:val="clear" w:color="auto" w:fill="FFFFFF"/>
        </w:rPr>
        <w:t>高的行业口碑</w:t>
      </w:r>
      <w:r>
        <w:rPr>
          <w:rFonts w:hint="eastAsia" w:ascii="Helvetica" w:hAnsi="Helvetica"/>
          <w:sz w:val="24"/>
          <w:shd w:val="clear" w:color="auto" w:fill="FFFFFF"/>
        </w:rPr>
        <w:t>。</w:t>
      </w:r>
    </w:p>
    <w:p>
      <w:pPr>
        <w:pStyle w:val="8"/>
        <w:spacing w:line="360" w:lineRule="auto"/>
        <w:ind w:left="2100" w:firstLine="0" w:firstLineChars="0"/>
        <w:rPr>
          <w:rFonts w:asciiTheme="minorEastAsia" w:hAnsiTheme="minorEastAsia" w:eastAsiaTheme="minorEastAsia" w:cstheme="minorBidi"/>
          <w:sz w:val="24"/>
        </w:rPr>
      </w:pPr>
    </w:p>
    <w:p>
      <w:pPr>
        <w:spacing w:line="360" w:lineRule="auto"/>
        <w:ind w:firstLine="422" w:firstLineChars="175"/>
        <w:rPr>
          <w:rFonts w:asciiTheme="majorEastAsia" w:hAnsiTheme="majorEastAsia" w:eastAsiaTheme="majorEastAsia" w:cstheme="minorBidi"/>
          <w:sz w:val="24"/>
        </w:rPr>
      </w:pPr>
      <w:r>
        <w:rPr>
          <w:rFonts w:hint="eastAsia" w:asciiTheme="majorEastAsia" w:hAnsiTheme="majorEastAsia" w:eastAsiaTheme="majorEastAsia" w:cstheme="minorBidi"/>
          <w:b/>
          <w:sz w:val="24"/>
        </w:rPr>
        <w:t xml:space="preserve">第九条  </w:t>
      </w:r>
      <w:r>
        <w:rPr>
          <w:rFonts w:hint="eastAsia" w:asciiTheme="majorEastAsia" w:hAnsiTheme="majorEastAsia" w:eastAsiaTheme="majorEastAsia" w:cstheme="minorBidi"/>
          <w:sz w:val="24"/>
        </w:rPr>
        <w:t>科技创新人物</w:t>
      </w:r>
    </w:p>
    <w:p>
      <w:pPr>
        <w:pStyle w:val="8"/>
        <w:numPr>
          <w:ilvl w:val="0"/>
          <w:numId w:val="6"/>
        </w:numPr>
        <w:spacing w:line="360" w:lineRule="auto"/>
        <w:ind w:firstLineChars="0"/>
        <w:rPr>
          <w:rFonts w:asciiTheme="minorEastAsia" w:hAnsiTheme="minorEastAsia" w:eastAsiaTheme="minorEastAsia" w:cstheme="minorBidi"/>
          <w:sz w:val="24"/>
        </w:rPr>
      </w:pPr>
      <w:r>
        <w:rPr>
          <w:rFonts w:asciiTheme="minorEastAsia" w:hAnsiTheme="minorEastAsia" w:eastAsiaTheme="minorEastAsia"/>
          <w:sz w:val="24"/>
          <w:shd w:val="clear" w:color="auto" w:fill="FFFFFF"/>
        </w:rPr>
        <w:t>电工行业工作</w:t>
      </w:r>
      <w:r>
        <w:rPr>
          <w:rFonts w:hint="eastAsia" w:asciiTheme="minorEastAsia" w:hAnsiTheme="minorEastAsia" w:eastAsiaTheme="minorEastAsia"/>
          <w:sz w:val="24"/>
          <w:shd w:val="clear" w:color="auto" w:fill="FFFFFF"/>
        </w:rPr>
        <w:t>3</w:t>
      </w:r>
      <w:r>
        <w:rPr>
          <w:rFonts w:asciiTheme="minorEastAsia" w:hAnsiTheme="minorEastAsia" w:eastAsiaTheme="minorEastAsia"/>
          <w:sz w:val="24"/>
          <w:shd w:val="clear" w:color="auto" w:fill="FFFFFF"/>
        </w:rPr>
        <w:t>年及以上，本人对企业发展和</w:t>
      </w:r>
      <w:r>
        <w:rPr>
          <w:rFonts w:hint="eastAsia" w:asciiTheme="minorEastAsia" w:hAnsiTheme="minorEastAsia" w:eastAsiaTheme="minorEastAsia"/>
          <w:sz w:val="24"/>
          <w:shd w:val="clear" w:color="auto" w:fill="FFFFFF"/>
        </w:rPr>
        <w:t>电工</w:t>
      </w:r>
      <w:r>
        <w:rPr>
          <w:rFonts w:asciiTheme="minorEastAsia" w:hAnsiTheme="minorEastAsia" w:eastAsiaTheme="minorEastAsia"/>
          <w:sz w:val="24"/>
          <w:shd w:val="clear" w:color="auto" w:fill="FFFFFF"/>
        </w:rPr>
        <w:t>行业科技做出过重要贡献、并取得过突出科技成就或提出过卓越科技</w:t>
      </w:r>
      <w:r>
        <w:rPr>
          <w:rFonts w:hint="eastAsia" w:asciiTheme="minorEastAsia" w:hAnsiTheme="minorEastAsia" w:eastAsiaTheme="minorEastAsia"/>
          <w:sz w:val="24"/>
          <w:shd w:val="clear" w:color="auto" w:fill="FFFFFF"/>
        </w:rPr>
        <w:t>创新</w:t>
      </w:r>
      <w:r>
        <w:rPr>
          <w:rFonts w:asciiTheme="minorEastAsia" w:hAnsiTheme="minorEastAsia" w:eastAsiaTheme="minorEastAsia"/>
          <w:sz w:val="24"/>
          <w:shd w:val="clear" w:color="auto" w:fill="FFFFFF"/>
        </w:rPr>
        <w:t>理念；</w:t>
      </w:r>
    </w:p>
    <w:p>
      <w:pPr>
        <w:pStyle w:val="8"/>
        <w:numPr>
          <w:ilvl w:val="0"/>
          <w:numId w:val="6"/>
        </w:numPr>
        <w:spacing w:line="360" w:lineRule="auto"/>
        <w:ind w:firstLineChars="0"/>
        <w:rPr>
          <w:rFonts w:asciiTheme="majorEastAsia" w:hAnsiTheme="majorEastAsia" w:eastAsiaTheme="majorEastAsia" w:cstheme="minorBidi"/>
          <w:sz w:val="24"/>
        </w:rPr>
      </w:pPr>
      <w:r>
        <w:rPr>
          <w:rFonts w:ascii="Helvetica" w:hAnsi="Helvetica"/>
          <w:sz w:val="24"/>
          <w:shd w:val="clear" w:color="auto" w:fill="FFFFFF"/>
        </w:rPr>
        <w:t>坚守岗位职责、钻研业务，事业心责任心强，在企业与行业中发挥科技创新作用，在行业科技界有</w:t>
      </w:r>
      <w:r>
        <w:rPr>
          <w:rFonts w:hint="eastAsia" w:ascii="Helvetica" w:hAnsi="Helvetica"/>
          <w:sz w:val="24"/>
          <w:shd w:val="clear" w:color="auto" w:fill="FFFFFF"/>
        </w:rPr>
        <w:t>很</w:t>
      </w:r>
      <w:r>
        <w:rPr>
          <w:rFonts w:ascii="Helvetica" w:hAnsi="Helvetica"/>
          <w:sz w:val="24"/>
          <w:shd w:val="clear" w:color="auto" w:fill="FFFFFF"/>
        </w:rPr>
        <w:t>高的口碑</w:t>
      </w:r>
      <w:r>
        <w:rPr>
          <w:rFonts w:hint="eastAsia" w:ascii="Helvetica" w:hAnsi="Helvetica"/>
          <w:sz w:val="24"/>
          <w:shd w:val="clear" w:color="auto" w:fill="FFFFFF"/>
        </w:rPr>
        <w:t>。</w:t>
      </w:r>
    </w:p>
    <w:p>
      <w:pPr>
        <w:spacing w:line="360" w:lineRule="auto"/>
        <w:ind w:firstLine="482" w:firstLineChars="200"/>
        <w:rPr>
          <w:rFonts w:asciiTheme="majorEastAsia" w:hAnsiTheme="majorEastAsia" w:eastAsiaTheme="majorEastAsia" w:cstheme="minorBidi"/>
          <w:sz w:val="24"/>
        </w:rPr>
      </w:pPr>
      <w:r>
        <w:rPr>
          <w:rFonts w:asciiTheme="majorEastAsia" w:hAnsiTheme="majorEastAsia" w:eastAsiaTheme="majorEastAsia" w:cstheme="minorBidi"/>
          <w:b/>
          <w:sz w:val="24"/>
        </w:rPr>
        <w:t>第</w:t>
      </w:r>
      <w:r>
        <w:rPr>
          <w:rFonts w:hint="eastAsia" w:asciiTheme="majorEastAsia" w:hAnsiTheme="majorEastAsia" w:eastAsiaTheme="majorEastAsia" w:cstheme="minorBidi"/>
          <w:b/>
          <w:sz w:val="24"/>
        </w:rPr>
        <w:t>十</w:t>
      </w:r>
      <w:r>
        <w:rPr>
          <w:rFonts w:asciiTheme="majorEastAsia" w:hAnsiTheme="majorEastAsia" w:eastAsiaTheme="majorEastAsia" w:cstheme="minorBidi"/>
          <w:b/>
          <w:sz w:val="24"/>
        </w:rPr>
        <w:t>条</w:t>
      </w:r>
      <w:r>
        <w:rPr>
          <w:rFonts w:hint="eastAsia" w:asciiTheme="majorEastAsia" w:hAnsiTheme="majorEastAsia" w:eastAsiaTheme="majorEastAsia" w:cstheme="minorBidi"/>
          <w:sz w:val="24"/>
        </w:rPr>
        <w:t xml:space="preserve"> </w:t>
      </w:r>
      <w:r>
        <w:rPr>
          <w:rFonts w:asciiTheme="majorEastAsia" w:hAnsiTheme="majorEastAsia" w:eastAsiaTheme="majorEastAsia" w:cstheme="minorBidi"/>
          <w:sz w:val="24"/>
        </w:rPr>
        <w:t xml:space="preserve"> </w:t>
      </w:r>
      <w:r>
        <w:rPr>
          <w:rFonts w:hint="eastAsia" w:asciiTheme="majorEastAsia" w:hAnsiTheme="majorEastAsia" w:eastAsiaTheme="majorEastAsia" w:cstheme="minorBidi"/>
          <w:sz w:val="24"/>
        </w:rPr>
        <w:t>最佳技术方案</w:t>
      </w:r>
    </w:p>
    <w:p>
      <w:pPr>
        <w:pStyle w:val="8"/>
        <w:numPr>
          <w:ilvl w:val="0"/>
          <w:numId w:val="7"/>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所提方案能解决实际技术难题，并被行业认可；</w:t>
      </w:r>
    </w:p>
    <w:p>
      <w:pPr>
        <w:pStyle w:val="8"/>
        <w:numPr>
          <w:ilvl w:val="0"/>
          <w:numId w:val="7"/>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技术方案可有效促进质量提升、效率提升、降本降耗等。</w:t>
      </w:r>
    </w:p>
    <w:p>
      <w:pPr>
        <w:spacing w:line="360" w:lineRule="auto"/>
        <w:rPr>
          <w:rFonts w:asciiTheme="majorEastAsia" w:hAnsiTheme="majorEastAsia" w:eastAsiaTheme="majorEastAsia" w:cstheme="minorBidi"/>
          <w:sz w:val="24"/>
        </w:rPr>
      </w:pPr>
    </w:p>
    <w:p>
      <w:pPr>
        <w:numPr>
          <w:ilvl w:val="0"/>
          <w:numId w:val="1"/>
        </w:numPr>
        <w:spacing w:line="360" w:lineRule="auto"/>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推荐评审办法</w:t>
      </w:r>
    </w:p>
    <w:p>
      <w:pPr>
        <w:spacing w:line="360" w:lineRule="auto"/>
        <w:rPr>
          <w:rFonts w:asciiTheme="majorEastAsia" w:hAnsiTheme="majorEastAsia" w:eastAsiaTheme="majorEastAsia" w:cstheme="minorBidi"/>
          <w:b/>
          <w:sz w:val="24"/>
        </w:rPr>
      </w:pPr>
    </w:p>
    <w:p>
      <w:pPr>
        <w:spacing w:line="360" w:lineRule="auto"/>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第一阶段：荐选</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由行业学会、社团、专业机构、专家推荐、社会征选和自荐相结合的方式。组委会携同品牌传播专委会负责对所有的推报材料进行筛选，将符合推报要求的候选资料提交2021全国电工行业品牌传播专家评选委员会评审，推报材料不齐全或不符合基本要求的，不予参评。</w:t>
      </w:r>
    </w:p>
    <w:p>
      <w:pPr>
        <w:spacing w:line="360" w:lineRule="auto"/>
        <w:rPr>
          <w:rFonts w:asciiTheme="majorEastAsia" w:hAnsiTheme="majorEastAsia" w:eastAsiaTheme="majorEastAsia" w:cstheme="minorBidi"/>
          <w:color w:val="FF0000"/>
          <w:sz w:val="24"/>
        </w:rPr>
      </w:pPr>
    </w:p>
    <w:p>
      <w:pPr>
        <w:spacing w:line="360" w:lineRule="auto"/>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第二阶段：专家评选团</w:t>
      </w:r>
    </w:p>
    <w:p>
      <w:pPr>
        <w:spacing w:line="360" w:lineRule="auto"/>
        <w:ind w:firstLine="420"/>
        <w:rPr>
          <w:rFonts w:asciiTheme="majorEastAsia" w:hAnsiTheme="majorEastAsia" w:eastAsiaTheme="majorEastAsia" w:cstheme="minorBidi"/>
          <w:sz w:val="24"/>
        </w:rPr>
      </w:pPr>
      <w:r>
        <w:rPr>
          <w:rFonts w:hint="eastAsia" w:asciiTheme="majorEastAsia" w:hAnsiTheme="majorEastAsia" w:eastAsiaTheme="majorEastAsia" w:cstheme="minorBidi"/>
          <w:sz w:val="24"/>
        </w:rPr>
        <w:t>由中国电工技术学会专家库和中国科技新闻学会专家库15位院士和专家，组成2021全国电工行业品牌传播评审委员会。评审专家将根据参选申报材料进行审阅，最终进行无记名投票，以确定2021全国电工行业品牌传播年度表彰入围名单。为确保评审委员会的公正性与权威性，采用现场投票，现场计票确定入围名单。</w:t>
      </w:r>
    </w:p>
    <w:p>
      <w:pPr>
        <w:spacing w:line="360" w:lineRule="auto"/>
        <w:rPr>
          <w:rFonts w:asciiTheme="majorEastAsia" w:hAnsiTheme="majorEastAsia" w:eastAsiaTheme="majorEastAsia" w:cstheme="minorBidi"/>
          <w:b/>
          <w:sz w:val="24"/>
        </w:rPr>
      </w:pPr>
    </w:p>
    <w:p>
      <w:pPr>
        <w:spacing w:line="360" w:lineRule="auto"/>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第三阶段：公示</w:t>
      </w:r>
    </w:p>
    <w:p>
      <w:pPr>
        <w:spacing w:line="360" w:lineRule="auto"/>
        <w:ind w:firstLine="420"/>
        <w:rPr>
          <w:rFonts w:asciiTheme="majorEastAsia" w:hAnsiTheme="majorEastAsia" w:eastAsiaTheme="majorEastAsia" w:cstheme="minorBidi"/>
          <w:sz w:val="24"/>
        </w:rPr>
      </w:pPr>
      <w:r>
        <w:rPr>
          <w:rFonts w:hint="eastAsia" w:asciiTheme="majorEastAsia" w:hAnsiTheme="majorEastAsia" w:eastAsiaTheme="majorEastAsia" w:cstheme="minorBidi"/>
          <w:sz w:val="24"/>
        </w:rPr>
        <w:t>评审结果将及时通过官网及官微进行网络公示，公示一星期后确定最终表彰名单。对有异议的获表彰者通过调查核实确认将撤销其表彰称号。监督咨询电话：010–63256806   010–68599078</w:t>
      </w:r>
    </w:p>
    <w:p>
      <w:pPr>
        <w:spacing w:line="360" w:lineRule="auto"/>
        <w:ind w:firstLine="420"/>
        <w:rPr>
          <w:rFonts w:asciiTheme="majorEastAsia" w:hAnsiTheme="majorEastAsia" w:eastAsiaTheme="majorEastAsia" w:cstheme="minorBidi"/>
          <w:sz w:val="24"/>
        </w:rPr>
      </w:pPr>
    </w:p>
    <w:p>
      <w:pPr>
        <w:spacing w:line="360" w:lineRule="auto"/>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第四阶段：表彰</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在2021全国电工行业品牌传播峰会会议期间，向社会正式公布品牌传播年度表彰名单，并进行现场表彰奖励。</w:t>
      </w:r>
    </w:p>
    <w:p>
      <w:pPr>
        <w:spacing w:line="360" w:lineRule="auto"/>
        <w:rPr>
          <w:rFonts w:asciiTheme="majorEastAsia" w:hAnsiTheme="majorEastAsia" w:eastAsiaTheme="majorEastAsia" w:cstheme="minorBidi"/>
          <w:sz w:val="24"/>
        </w:rPr>
      </w:pPr>
    </w:p>
    <w:p>
      <w:pPr>
        <w:numPr>
          <w:ilvl w:val="0"/>
          <w:numId w:val="1"/>
        </w:numPr>
        <w:spacing w:line="360" w:lineRule="auto"/>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参与方式及说明</w:t>
      </w:r>
    </w:p>
    <w:p>
      <w:pPr>
        <w:pStyle w:val="8"/>
        <w:numPr>
          <w:ilvl w:val="0"/>
          <w:numId w:val="8"/>
        </w:numPr>
        <w:spacing w:line="360" w:lineRule="auto"/>
        <w:ind w:firstLineChars="0"/>
        <w:rPr>
          <w:rFonts w:asciiTheme="majorEastAsia" w:hAnsiTheme="majorEastAsia" w:eastAsiaTheme="majorEastAsia" w:cstheme="minorBidi"/>
          <w:sz w:val="24"/>
        </w:rPr>
      </w:pPr>
      <w:r>
        <w:rPr>
          <w:rFonts w:hint="eastAsia" w:asciiTheme="majorEastAsia" w:hAnsiTheme="majorEastAsia" w:eastAsiaTheme="majorEastAsia" w:cstheme="minorBidi"/>
          <w:sz w:val="24"/>
        </w:rPr>
        <w:t>参照评审标准和自身条件自愿申报，每个企业最多申报两类表彰称号，单类表彰最多可填报2个名额，组委会接受公众推选、网络民调、专家、和机构推荐。</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2、评选不收取任何费用。</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3、上榜企业或个人享受获表彰者的一切荣誉权利，可以将所获成果对外宣传推广，优先获得在大会期间发表演讲和高端对话的机会。</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4、参评申报材料需经参评单位核准签字并加盖公章方为有效。参评个人自行承担所提交材料的法律责任，组委会有权公开发布、出版。</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5、请申报者于2021年2月</w:t>
      </w:r>
      <w:r>
        <w:rPr>
          <w:rFonts w:asciiTheme="majorEastAsia" w:hAnsiTheme="majorEastAsia" w:eastAsiaTheme="majorEastAsia" w:cstheme="minorBidi"/>
          <w:sz w:val="24"/>
        </w:rPr>
        <w:t>1</w:t>
      </w:r>
      <w:r>
        <w:rPr>
          <w:rFonts w:hint="eastAsia" w:asciiTheme="majorEastAsia" w:hAnsiTheme="majorEastAsia" w:eastAsiaTheme="majorEastAsia" w:cstheme="minorBidi"/>
          <w:sz w:val="24"/>
        </w:rPr>
        <w:t>5日前将参评材料传真或通过电子邮件及邮递等方式至2021电工行业品牌传播峰会组委会，（地址：北京市海淀区北蜂窝路3号东5层 电子邮件：</w:t>
      </w:r>
      <w:r>
        <w:rPr>
          <w:rFonts w:hint="eastAsia" w:ascii="宋体" w:hAnsi="宋体" w:cstheme="minorBidi"/>
          <w:sz w:val="24"/>
        </w:rPr>
        <w:t>ppcb@zghy.org.cn</w:t>
      </w:r>
      <w:r>
        <w:rPr>
          <w:rFonts w:hint="eastAsia" w:asciiTheme="majorEastAsia" w:hAnsiTheme="majorEastAsia" w:eastAsiaTheme="majorEastAsia" w:cstheme="minorBidi"/>
          <w:sz w:val="24"/>
        </w:rPr>
        <w:t xml:space="preserve"> 传真：010-</w:t>
      </w:r>
      <w:r>
        <w:rPr>
          <w:rFonts w:hint="eastAsia" w:ascii="宋体" w:hAnsi="宋体" w:cstheme="minorBidi"/>
          <w:sz w:val="24"/>
        </w:rPr>
        <w:t>68599078</w:t>
      </w:r>
      <w:r>
        <w:rPr>
          <w:rFonts w:hint="eastAsia" w:asciiTheme="majorEastAsia" w:hAnsiTheme="majorEastAsia" w:eastAsiaTheme="majorEastAsia" w:cstheme="minorBidi"/>
          <w:sz w:val="24"/>
        </w:rPr>
        <w:t>）逾期不收。</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 xml:space="preserve">6、品牌传播方式：同步由新华网、中新社、人民网、央视网、央广网、环球网、中国网、法制日报、经济日报、光明日报、科技日报、环球时报、中青在线、搜狐、新浪、网易、腾讯、凤凰、百度、和讯网、中华网、中国经济网、中国科技新闻网等总计20余家媒体共同发布，并有专人专项记者追踪报道发布获表彰品牌成就，“讲好中国故事”，“讲好中国品牌故事”，让中国品牌面向世界。（后附：申报2020全国电工行业品牌传播表彰申报表） </w:t>
      </w:r>
    </w:p>
    <w:p>
      <w:pPr>
        <w:spacing w:line="360" w:lineRule="auto"/>
        <w:rPr>
          <w:rFonts w:asciiTheme="majorEastAsia" w:hAnsiTheme="majorEastAsia" w:eastAsiaTheme="majorEastAsia" w:cstheme="minorBidi"/>
          <w:sz w:val="24"/>
        </w:rPr>
      </w:pPr>
    </w:p>
    <w:p>
      <w:pPr>
        <w:spacing w:line="360" w:lineRule="auto"/>
        <w:rPr>
          <w:rFonts w:asciiTheme="majorEastAsia" w:hAnsiTheme="majorEastAsia" w:eastAsiaTheme="majorEastAsia" w:cstheme="minorBidi"/>
          <w:sz w:val="24"/>
        </w:rPr>
      </w:pPr>
    </w:p>
    <w:p>
      <w:pPr>
        <w:spacing w:line="360" w:lineRule="auto"/>
        <w:jc w:val="center"/>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主办、承办、支持方和2021全国电工行业品牌传播峰会组委会介绍</w:t>
      </w:r>
    </w:p>
    <w:p>
      <w:pPr>
        <w:spacing w:line="360" w:lineRule="auto"/>
        <w:jc w:val="center"/>
        <w:rPr>
          <w:rFonts w:asciiTheme="majorEastAsia" w:hAnsiTheme="majorEastAsia" w:eastAsiaTheme="majorEastAsia" w:cstheme="minorBidi"/>
          <w:b/>
          <w:sz w:val="24"/>
        </w:rPr>
      </w:pPr>
    </w:p>
    <w:p>
      <w:pPr>
        <w:spacing w:line="360" w:lineRule="auto"/>
        <w:ind w:firstLine="482" w:firstLineChars="200"/>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主办方：中国电工技术学会</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 xml:space="preserve">中国电工技术学会成立于1981年，是由以电气工程师为主体的电工科学技术工作者和电气领域中从事科研、设计、制造、应用、教学和管理等工作的单位、团体自愿组成并依法登记的社会团体法人，是党和国家联系广大电气工程科学技术工作者的桥梁与纽带，是发展我国电气工程事业的重要社会力量。学会业务主管为中国科学技术协会，办事机构主管为国务院国有资产监督管理委员会。下设工作总部、8个工作委员会、56个专业委员会，与17个省、市学会保持着密切联系。现有个人会员5万余名，高级会员2000余名，团体会员1500余个。 </w:t>
      </w:r>
    </w:p>
    <w:p>
      <w:pPr>
        <w:spacing w:line="360" w:lineRule="auto"/>
        <w:rPr>
          <w:rFonts w:asciiTheme="majorEastAsia" w:hAnsiTheme="majorEastAsia" w:eastAsiaTheme="majorEastAsia" w:cstheme="minorBidi"/>
          <w:b/>
          <w:sz w:val="24"/>
        </w:rPr>
      </w:pPr>
    </w:p>
    <w:p>
      <w:pPr>
        <w:spacing w:line="360" w:lineRule="auto"/>
        <w:ind w:firstLine="482" w:firstLineChars="200"/>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主办方：中国科技新闻学会</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中国科技新闻学会成立于1987年，是由中央人民广播电台、中央电视台、人民日报、新华社、光明日报、经济日报社等共同发起，并依法登记的从事科技新闻、科技传播活动的全国性社团法人学会。是中国科协直属国家一级学会，世界科学记者联盟的发起者和成员之一。所属会员单位包括中央媒体、地方科技媒体、新媒体以及部分高等院校和新闻研究机构。</w:t>
      </w:r>
    </w:p>
    <w:p>
      <w:pPr>
        <w:spacing w:line="360" w:lineRule="auto"/>
        <w:rPr>
          <w:rFonts w:asciiTheme="majorEastAsia" w:hAnsiTheme="majorEastAsia" w:eastAsiaTheme="majorEastAsia" w:cstheme="minorBidi"/>
          <w:sz w:val="24"/>
        </w:rPr>
      </w:pPr>
    </w:p>
    <w:p>
      <w:pPr>
        <w:spacing w:line="360" w:lineRule="auto"/>
        <w:ind w:firstLine="482" w:firstLineChars="200"/>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承办方：中国科技新闻网</w:t>
      </w:r>
    </w:p>
    <w:p>
      <w:pPr>
        <w:spacing w:line="360" w:lineRule="auto"/>
        <w:ind w:firstLine="480" w:firstLineChars="200"/>
        <w:rPr>
          <w:rFonts w:ascii="微软雅黑" w:hAnsi="微软雅黑" w:eastAsia="微软雅黑" w:cstheme="minorBidi"/>
          <w:szCs w:val="21"/>
        </w:rPr>
      </w:pPr>
      <w:r>
        <w:rPr>
          <w:rFonts w:hint="eastAsia" w:asciiTheme="majorEastAsia" w:hAnsiTheme="majorEastAsia" w:eastAsiaTheme="majorEastAsia" w:cstheme="minorBidi"/>
          <w:sz w:val="24"/>
        </w:rPr>
        <w:t>中国科技新闻网&lt;中科广媒（北京）互联网信息服务有限责任公司&gt;是中国科技新闻学会主办的权威科技新闻传播与应用信息平台。内容为国内外前沿科技成果及技术应用的原创报道，同时依托强大的资讯资源，使之发展成为集新闻报道、数据产品发布及多元化服务于一体的科技创新型企业。</w:t>
      </w:r>
    </w:p>
    <w:p>
      <w:pPr>
        <w:spacing w:line="360" w:lineRule="auto"/>
        <w:rPr>
          <w:rFonts w:asciiTheme="majorEastAsia" w:hAnsiTheme="majorEastAsia" w:eastAsiaTheme="majorEastAsia" w:cstheme="minorBidi"/>
          <w:b/>
          <w:sz w:val="24"/>
        </w:rPr>
      </w:pPr>
    </w:p>
    <w:p>
      <w:pPr>
        <w:spacing w:line="360" w:lineRule="auto"/>
        <w:ind w:firstLine="482" w:firstLineChars="200"/>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支持方：中国科技新闻学会品牌传播专业委员会</w:t>
      </w:r>
    </w:p>
    <w:p>
      <w:pPr>
        <w:spacing w:line="360" w:lineRule="auto"/>
        <w:ind w:firstLine="480" w:firstLineChars="200"/>
        <w:rPr>
          <w:rFonts w:asciiTheme="majorEastAsia" w:hAnsiTheme="majorEastAsia" w:eastAsiaTheme="majorEastAsia" w:cstheme="minorBidi"/>
          <w:sz w:val="24"/>
        </w:rPr>
      </w:pPr>
      <w:r>
        <w:rPr>
          <w:rFonts w:hint="eastAsia" w:asciiTheme="majorEastAsia" w:hAnsiTheme="majorEastAsia" w:eastAsiaTheme="majorEastAsia" w:cstheme="minorBidi"/>
          <w:sz w:val="24"/>
        </w:rPr>
        <w:t>品牌传播专业委员会，系中国科技新闻学会的分支机构，由新闻媒体、大数据专家、品牌传播机构及行业服务提供商等企事业单位、个人自愿组成的品牌传播权威组织。</w:t>
      </w:r>
    </w:p>
    <w:p>
      <w:pPr>
        <w:spacing w:line="360" w:lineRule="auto"/>
        <w:ind w:firstLine="480" w:firstLineChars="200"/>
        <w:rPr>
          <w:rFonts w:asciiTheme="majorEastAsia" w:hAnsiTheme="majorEastAsia" w:eastAsiaTheme="majorEastAsia" w:cstheme="minorBidi"/>
          <w:sz w:val="24"/>
        </w:rPr>
      </w:pPr>
    </w:p>
    <w:p>
      <w:pPr>
        <w:spacing w:line="360" w:lineRule="auto"/>
        <w:ind w:firstLine="482" w:firstLineChars="200"/>
        <w:rPr>
          <w:rFonts w:asciiTheme="majorEastAsia" w:hAnsiTheme="majorEastAsia" w:eastAsiaTheme="majorEastAsia" w:cstheme="minorBidi"/>
          <w:b/>
          <w:sz w:val="24"/>
        </w:rPr>
      </w:pPr>
      <w:r>
        <w:rPr>
          <w:rFonts w:hint="eastAsia" w:asciiTheme="majorEastAsia" w:hAnsiTheme="majorEastAsia" w:eastAsiaTheme="majorEastAsia" w:cstheme="minorBidi"/>
          <w:b/>
          <w:sz w:val="24"/>
        </w:rPr>
        <w:t>2021全国电工行业品牌传播峰会组委会</w:t>
      </w:r>
    </w:p>
    <w:p>
      <w:pPr>
        <w:spacing w:line="360" w:lineRule="auto"/>
        <w:ind w:firstLine="480" w:firstLineChars="200"/>
        <w:rPr>
          <w:rFonts w:ascii="微软雅黑" w:hAnsi="微软雅黑" w:eastAsia="微软雅黑" w:cstheme="minorBidi"/>
          <w:szCs w:val="21"/>
        </w:rPr>
      </w:pPr>
      <w:r>
        <w:rPr>
          <w:rFonts w:hint="eastAsia" w:asciiTheme="majorEastAsia" w:hAnsiTheme="majorEastAsia" w:eastAsiaTheme="majorEastAsia" w:cstheme="minorBidi"/>
          <w:sz w:val="24"/>
        </w:rPr>
        <w:t>主  任：宋南平  杨庆新</w:t>
      </w:r>
    </w:p>
    <w:p>
      <w:pPr>
        <w:ind w:firstLine="480" w:firstLineChars="200"/>
        <w:rPr>
          <w:rFonts w:asciiTheme="minorHAnsi" w:hAnsiTheme="minorHAnsi" w:eastAsiaTheme="minorEastAsia" w:cstheme="minorBidi"/>
          <w:sz w:val="24"/>
        </w:rPr>
      </w:pPr>
      <w:r>
        <w:rPr>
          <w:rFonts w:hint="eastAsia" w:asciiTheme="minorHAnsi" w:hAnsiTheme="minorHAnsi" w:eastAsiaTheme="minorEastAsia" w:cstheme="minorBidi"/>
          <w:sz w:val="24"/>
        </w:rPr>
        <w:t>副主任：韩</w:t>
      </w:r>
      <w:r>
        <w:rPr>
          <w:rFonts w:asciiTheme="minorHAnsi" w:hAnsiTheme="minorHAnsi" w:eastAsiaTheme="minorEastAsia" w:cstheme="minorBidi"/>
          <w:sz w:val="24"/>
        </w:rPr>
        <w:t xml:space="preserve"> </w:t>
      </w:r>
      <w:r>
        <w:rPr>
          <w:rFonts w:hint="eastAsia" w:asciiTheme="minorHAnsi" w:hAnsiTheme="minorHAnsi" w:eastAsiaTheme="minorEastAsia" w:cstheme="minorBidi"/>
          <w:sz w:val="24"/>
        </w:rPr>
        <w:t>毅</w:t>
      </w:r>
      <w:r>
        <w:rPr>
          <w:rFonts w:asciiTheme="minorHAnsi" w:hAnsiTheme="minorHAnsi" w:eastAsiaTheme="minorEastAsia" w:cstheme="minorBidi"/>
          <w:sz w:val="24"/>
        </w:rPr>
        <w:t xml:space="preserve">   </w:t>
      </w:r>
    </w:p>
    <w:p>
      <w:pPr>
        <w:ind w:firstLine="480" w:firstLineChars="200"/>
        <w:rPr>
          <w:rFonts w:asciiTheme="minorHAnsi" w:hAnsiTheme="minorHAnsi" w:eastAsiaTheme="minorEastAsia" w:cstheme="minorBidi"/>
          <w:sz w:val="24"/>
        </w:rPr>
      </w:pPr>
      <w:r>
        <w:rPr>
          <w:rFonts w:hint="eastAsia" w:asciiTheme="minorHAnsi" w:hAnsiTheme="minorHAnsi" w:eastAsiaTheme="minorEastAsia" w:cstheme="minorBidi"/>
          <w:sz w:val="24"/>
        </w:rPr>
        <w:t>秘书长：刘末</w:t>
      </w:r>
      <w:r>
        <w:rPr>
          <w:rFonts w:asciiTheme="minorHAnsi" w:hAnsiTheme="minorHAnsi" w:eastAsiaTheme="minorEastAsia" w:cstheme="minorBidi"/>
          <w:sz w:val="24"/>
        </w:rPr>
        <w:t xml:space="preserve"> </w:t>
      </w:r>
    </w:p>
    <w:p>
      <w:pPr>
        <w:ind w:firstLine="480" w:firstLineChars="200"/>
      </w:pPr>
      <w:r>
        <w:rPr>
          <w:rFonts w:hint="eastAsia" w:asciiTheme="minorHAnsi" w:hAnsiTheme="minorHAnsi" w:eastAsiaTheme="minorEastAsia" w:cstheme="minorBidi"/>
          <w:sz w:val="24"/>
        </w:rPr>
        <w:t>成</w:t>
      </w:r>
      <w:r>
        <w:rPr>
          <w:rFonts w:asciiTheme="minorHAnsi" w:hAnsiTheme="minorHAnsi" w:eastAsiaTheme="minorEastAsia" w:cstheme="minorBidi"/>
          <w:sz w:val="24"/>
        </w:rPr>
        <w:t xml:space="preserve">  </w:t>
      </w:r>
      <w:r>
        <w:rPr>
          <w:rFonts w:hint="eastAsia" w:asciiTheme="minorHAnsi" w:hAnsiTheme="minorHAnsi" w:eastAsiaTheme="minorEastAsia" w:cstheme="minorBidi"/>
          <w:sz w:val="24"/>
        </w:rPr>
        <w:t>员：徐亭  张</w:t>
      </w:r>
      <w:r>
        <w:rPr>
          <w:rFonts w:asciiTheme="minorHAnsi" w:hAnsiTheme="minorHAnsi" w:eastAsiaTheme="minorEastAsia" w:cstheme="minorBidi"/>
          <w:sz w:val="24"/>
        </w:rPr>
        <w:t xml:space="preserve"> </w:t>
      </w:r>
      <w:r>
        <w:rPr>
          <w:rFonts w:hint="eastAsia" w:asciiTheme="minorHAnsi" w:hAnsiTheme="minorHAnsi" w:eastAsiaTheme="minorEastAsia" w:cstheme="minorBidi"/>
          <w:sz w:val="24"/>
        </w:rPr>
        <w:t xml:space="preserve">虹 </w:t>
      </w:r>
      <w:r>
        <w:rPr>
          <w:rFonts w:asciiTheme="minorHAnsi" w:hAnsiTheme="minorHAnsi" w:eastAsiaTheme="minorEastAsia" w:cstheme="minorBidi"/>
          <w:sz w:val="24"/>
        </w:rPr>
        <w:t xml:space="preserve"> </w:t>
      </w:r>
      <w:r>
        <w:rPr>
          <w:rFonts w:hint="eastAsia" w:asciiTheme="minorHAnsi" w:hAnsiTheme="minorHAnsi" w:eastAsiaTheme="minorEastAsia" w:cstheme="minorBidi"/>
          <w:sz w:val="24"/>
        </w:rPr>
        <w:t>王慧兰</w:t>
      </w:r>
      <w:r>
        <w:rPr>
          <w:rFonts w:asciiTheme="minorHAnsi" w:hAnsiTheme="minorHAnsi" w:eastAsiaTheme="minorEastAsia" w:cstheme="minorBidi"/>
          <w:sz w:val="24"/>
        </w:rPr>
        <w:t xml:space="preserve">  </w:t>
      </w:r>
      <w:r>
        <w:rPr>
          <w:rFonts w:hint="eastAsia" w:asciiTheme="minorHAnsi" w:hAnsiTheme="minorHAnsi" w:eastAsiaTheme="minorEastAsia" w:cstheme="minorBidi"/>
          <w:sz w:val="24"/>
        </w:rPr>
        <w:t xml:space="preserve">张纪平 </w:t>
      </w:r>
      <w:r>
        <w:rPr>
          <w:rFonts w:asciiTheme="minorHAnsi" w:hAnsiTheme="minorHAnsi" w:eastAsiaTheme="minorEastAsia" w:cstheme="minorBidi"/>
          <w:sz w:val="24"/>
        </w:rPr>
        <w:t xml:space="preserve"> </w:t>
      </w:r>
      <w:r>
        <w:rPr>
          <w:rFonts w:hint="eastAsia" w:asciiTheme="minorHAnsi" w:hAnsiTheme="minorHAnsi" w:eastAsiaTheme="minorEastAsia" w:cstheme="minorBidi"/>
          <w:sz w:val="24"/>
        </w:rPr>
        <w:t>豆亚男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6A1"/>
    <w:multiLevelType w:val="multilevel"/>
    <w:tmpl w:val="1B1956A1"/>
    <w:lvl w:ilvl="0" w:tentative="0">
      <w:start w:val="1"/>
      <w:numFmt w:val="decimal"/>
      <w:lvlText w:val="%1."/>
      <w:lvlJc w:val="left"/>
      <w:pPr>
        <w:ind w:left="1860" w:hanging="420"/>
      </w:p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1">
    <w:nsid w:val="21C95CC7"/>
    <w:multiLevelType w:val="multilevel"/>
    <w:tmpl w:val="21C95CC7"/>
    <w:lvl w:ilvl="0" w:tentative="0">
      <w:start w:val="1"/>
      <w:numFmt w:val="decimal"/>
      <w:lvlText w:val="%1."/>
      <w:lvlJc w:val="left"/>
      <w:pPr>
        <w:ind w:left="1860" w:hanging="420"/>
      </w:p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2">
    <w:nsid w:val="21E44D7A"/>
    <w:multiLevelType w:val="multilevel"/>
    <w:tmpl w:val="21E44D7A"/>
    <w:lvl w:ilvl="0" w:tentative="0">
      <w:start w:val="1"/>
      <w:numFmt w:val="decimal"/>
      <w:lvlText w:val="%1."/>
      <w:lvlJc w:val="left"/>
      <w:pPr>
        <w:ind w:left="1860" w:hanging="420"/>
      </w:p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3">
    <w:nsid w:val="2DB111FD"/>
    <w:multiLevelType w:val="multilevel"/>
    <w:tmpl w:val="2DB111FD"/>
    <w:lvl w:ilvl="0" w:tentative="0">
      <w:start w:val="1"/>
      <w:numFmt w:val="decimal"/>
      <w:lvlText w:val="%1."/>
      <w:lvlJc w:val="left"/>
      <w:pPr>
        <w:ind w:left="1860" w:hanging="420"/>
      </w:p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4">
    <w:nsid w:val="30A027B4"/>
    <w:multiLevelType w:val="multilevel"/>
    <w:tmpl w:val="30A027B4"/>
    <w:lvl w:ilvl="0" w:tentative="0">
      <w:start w:val="1"/>
      <w:numFmt w:val="japaneseCounting"/>
      <w:lvlText w:val="第%1条"/>
      <w:lvlJc w:val="left"/>
      <w:pPr>
        <w:ind w:left="1395" w:hanging="975"/>
      </w:pPr>
      <w:rPr>
        <w:rFonts w:hint="default" w:asciiTheme="majorEastAsia" w:hAnsiTheme="majorEastAsia" w:eastAsiaTheme="majorEastAsia" w:cstheme="minorBidi"/>
        <w:b/>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7DD6903"/>
    <w:multiLevelType w:val="multilevel"/>
    <w:tmpl w:val="67DD69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CE15FE"/>
    <w:multiLevelType w:val="multilevel"/>
    <w:tmpl w:val="79CE15FE"/>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C30098D"/>
    <w:multiLevelType w:val="multilevel"/>
    <w:tmpl w:val="7C30098D"/>
    <w:lvl w:ilvl="0" w:tentative="0">
      <w:start w:val="1"/>
      <w:numFmt w:val="decimal"/>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6849"/>
    <w:rsid w:val="0001009E"/>
    <w:rsid w:val="00013F8E"/>
    <w:rsid w:val="00147EF6"/>
    <w:rsid w:val="00166849"/>
    <w:rsid w:val="00174439"/>
    <w:rsid w:val="002053B3"/>
    <w:rsid w:val="0022281D"/>
    <w:rsid w:val="002A008E"/>
    <w:rsid w:val="002A5D51"/>
    <w:rsid w:val="002B11C0"/>
    <w:rsid w:val="002B4F43"/>
    <w:rsid w:val="00362700"/>
    <w:rsid w:val="00362862"/>
    <w:rsid w:val="003A7DF4"/>
    <w:rsid w:val="00412E49"/>
    <w:rsid w:val="004F20EF"/>
    <w:rsid w:val="005A6FD2"/>
    <w:rsid w:val="006D6C9F"/>
    <w:rsid w:val="006F532B"/>
    <w:rsid w:val="007A5152"/>
    <w:rsid w:val="007C7DF9"/>
    <w:rsid w:val="008074FC"/>
    <w:rsid w:val="00885DC8"/>
    <w:rsid w:val="009142A4"/>
    <w:rsid w:val="009240CE"/>
    <w:rsid w:val="009C5B28"/>
    <w:rsid w:val="009C7870"/>
    <w:rsid w:val="00A01063"/>
    <w:rsid w:val="00A07476"/>
    <w:rsid w:val="00A957A0"/>
    <w:rsid w:val="00AA3B06"/>
    <w:rsid w:val="00B67F2B"/>
    <w:rsid w:val="00BC497D"/>
    <w:rsid w:val="00C04BB6"/>
    <w:rsid w:val="00C53C7D"/>
    <w:rsid w:val="00C664B4"/>
    <w:rsid w:val="00C934FF"/>
    <w:rsid w:val="00CC1F30"/>
    <w:rsid w:val="00D22516"/>
    <w:rsid w:val="00D341B3"/>
    <w:rsid w:val="00E569FC"/>
    <w:rsid w:val="00E87F66"/>
    <w:rsid w:val="00ED4193"/>
    <w:rsid w:val="00EF6E31"/>
    <w:rsid w:val="00F24E60"/>
    <w:rsid w:val="00F74C56"/>
    <w:rsid w:val="00FC230E"/>
    <w:rsid w:val="00FF4906"/>
    <w:rsid w:val="5312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412</Words>
  <Characters>2355</Characters>
  <Lines>19</Lines>
  <Paragraphs>5</Paragraphs>
  <TotalTime>47</TotalTime>
  <ScaleCrop>false</ScaleCrop>
  <LinksUpToDate>false</LinksUpToDate>
  <CharactersWithSpaces>2762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2019-06-26T06:47:00Z</dcterms:created>
  <dc:creator>admin</dc:creator>
  <cp:lastModifiedBy>天天</cp:lastModifiedBy>
  <dcterms:modified xsi:type="dcterms:W3CDTF">2020-11-06T04:25:20Z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